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sz w:val="36"/>
          <w:szCs w:val="36"/>
        </w:rPr>
      </w:pPr>
      <w:bookmarkStart w:colFirst="0" w:colLast="0" w:name="_heading=h.gjdgxs" w:id="0"/>
      <w:bookmarkEnd w:id="0"/>
      <w:r w:rsidDel="00000000" w:rsidR="00000000" w:rsidRPr="00000000">
        <w:rPr>
          <w:rFonts w:ascii="Arial" w:cs="Arial" w:eastAsia="Arial" w:hAnsi="Arial"/>
          <w:b w:val="1"/>
          <w:bCs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rPr>
          <w:rFonts w:ascii="Arial" w:cs="Arial" w:eastAsia="Arial" w:hAnsi="Arial"/>
          <w:b w:val="1"/>
          <w:bCs w:val="1"/>
          <w:smallCaps w:val="1"/>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Definitions</w:t>
      </w:r>
    </w:p>
    <w:p w:rsidR="00000000" w:rsidDel="00000000" w:rsidP="00000000" w:rsidRDefault="00000000" w:rsidRPr="00000000" w14:paraId="0000000D">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“Acquired Rights Directive” </w:t>
            </w:r>
          </w:p>
        </w:tc>
        <w:tc>
          <w:tcPr/>
          <w:p w:rsidR="00000000" w:rsidDel="00000000" w:rsidP="00000000" w:rsidRDefault="00000000" w:rsidRPr="00000000" w14:paraId="0000000F">
            <w:pPr>
              <w:numPr>
                <w:ilvl w:val="0"/>
                <w:numId w:val="5"/>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0">
            <w:pPr>
              <w:numPr>
                <w:ilvl w:val="0"/>
                <w:numId w:val="5"/>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"Employee Liability"</w:t>
            </w:r>
          </w:p>
        </w:tc>
        <w:tc>
          <w:tcPr/>
          <w:p w:rsidR="00000000" w:rsidDel="00000000" w:rsidP="00000000" w:rsidRDefault="00000000" w:rsidRPr="00000000" w14:paraId="00000012">
            <w:pPr>
              <w:numPr>
                <w:ilvl w:val="0"/>
                <w:numId w:val="5"/>
              </w:numPr>
              <w:tabs>
                <w:tab w:val="left" w:leader="none" w:pos="-179"/>
                <w:tab w:val="left" w:leader="none" w:pos="-9"/>
              </w:tabs>
              <w:spacing w:after="120" w:lineRule="auto"/>
              <w:ind w:left="170" w:hanging="170"/>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3">
            <w:pPr>
              <w:numPr>
                <w:ilvl w:val="1"/>
                <w:numId w:val="5"/>
              </w:numPr>
              <w:tabs>
                <w:tab w:val="left" w:leader="none" w:pos="-576"/>
                <w:tab w:val="left" w:leader="none" w:pos="144"/>
              </w:tabs>
              <w:spacing w:after="120" w:lineRule="auto"/>
              <w:ind w:left="720" w:hanging="545"/>
              <w:rPr>
                <w:rFonts w:ascii="Arial" w:cs="Arial" w:eastAsia="Arial" w:hAnsi="Arial"/>
                <w:b w:val="1"/>
                <w:bCs w:val="1"/>
                <w:i w:val="1"/>
                <w:iCs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bCs w:val="1"/>
                <w:color w:val="000000"/>
                <w:sz w:val="24"/>
                <w:szCs w:val="24"/>
              </w:rPr>
            </w:pPr>
            <w:r w:rsidDel="00000000" w:rsidR="00000000" w:rsidRPr="00000000">
              <w:rPr>
                <w:rtl w:val="0"/>
              </w:rPr>
            </w:r>
          </w:p>
        </w:tc>
        <w:tc>
          <w:tcPr/>
          <w:p w:rsidR="00000000" w:rsidDel="00000000" w:rsidP="00000000" w:rsidRDefault="00000000" w:rsidRPr="00000000" w14:paraId="00000015">
            <w:pPr>
              <w:numPr>
                <w:ilvl w:val="1"/>
                <w:numId w:val="5"/>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bCs w:val="1"/>
                <w:color w:val="000000"/>
                <w:sz w:val="24"/>
                <w:szCs w:val="24"/>
              </w:rPr>
            </w:pPr>
            <w:r w:rsidDel="00000000" w:rsidR="00000000" w:rsidRPr="00000000">
              <w:rPr>
                <w:rtl w:val="0"/>
              </w:rPr>
            </w:r>
          </w:p>
        </w:tc>
        <w:tc>
          <w:tcPr/>
          <w:p w:rsidR="00000000" w:rsidDel="00000000" w:rsidP="00000000" w:rsidRDefault="00000000" w:rsidRPr="00000000" w14:paraId="00000017">
            <w:pPr>
              <w:numPr>
                <w:ilvl w:val="1"/>
                <w:numId w:val="5"/>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bCs w:val="1"/>
                <w:color w:val="000000"/>
                <w:sz w:val="24"/>
                <w:szCs w:val="24"/>
              </w:rPr>
            </w:pPr>
            <w:r w:rsidDel="00000000" w:rsidR="00000000" w:rsidRPr="00000000">
              <w:rPr>
                <w:rtl w:val="0"/>
              </w:rPr>
            </w:r>
          </w:p>
        </w:tc>
        <w:tc>
          <w:tcPr/>
          <w:p w:rsidR="00000000" w:rsidDel="00000000" w:rsidP="00000000" w:rsidRDefault="00000000" w:rsidRPr="00000000" w14:paraId="00000019">
            <w:pPr>
              <w:numPr>
                <w:ilvl w:val="1"/>
                <w:numId w:val="5"/>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bCs w:val="1"/>
                <w:color w:val="000000"/>
                <w:sz w:val="24"/>
                <w:szCs w:val="24"/>
              </w:rPr>
            </w:pPr>
            <w:r w:rsidDel="00000000" w:rsidR="00000000" w:rsidRPr="00000000">
              <w:rPr>
                <w:rtl w:val="0"/>
              </w:rPr>
            </w:r>
          </w:p>
        </w:tc>
        <w:tc>
          <w:tcPr/>
          <w:p w:rsidR="00000000" w:rsidDel="00000000" w:rsidP="00000000" w:rsidRDefault="00000000" w:rsidRPr="00000000" w14:paraId="0000001B">
            <w:pPr>
              <w:numPr>
                <w:ilvl w:val="1"/>
                <w:numId w:val="5"/>
              </w:numPr>
              <w:tabs>
                <w:tab w:val="left" w:leader="none" w:pos="-576"/>
                <w:tab w:val="left" w:leader="none" w:pos="144"/>
              </w:tabs>
              <w:spacing w:after="120" w:lineRule="auto"/>
              <w:ind w:left="720" w:hanging="545"/>
              <w:rPr>
                <w:rFonts w:ascii="Arial" w:cs="Arial" w:eastAsia="Arial" w:hAnsi="Arial"/>
                <w:b w:val="1"/>
                <w:bCs w:val="1"/>
                <w:i w:val="1"/>
                <w:iCs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bCs w:val="1"/>
                <w:color w:val="000000"/>
                <w:sz w:val="24"/>
                <w:szCs w:val="24"/>
              </w:rPr>
            </w:pPr>
            <w:r w:rsidDel="00000000" w:rsidR="00000000" w:rsidRPr="00000000">
              <w:rPr>
                <w:rtl w:val="0"/>
              </w:rPr>
            </w:r>
          </w:p>
        </w:tc>
        <w:tc>
          <w:tcPr/>
          <w:p w:rsidR="00000000" w:rsidDel="00000000" w:rsidP="00000000" w:rsidRDefault="00000000" w:rsidRPr="00000000" w14:paraId="0000001D">
            <w:pPr>
              <w:numPr>
                <w:ilvl w:val="1"/>
                <w:numId w:val="5"/>
              </w:numPr>
              <w:tabs>
                <w:tab w:val="left" w:leader="none" w:pos="-576"/>
                <w:tab w:val="left" w:leader="none" w:pos="144"/>
              </w:tabs>
              <w:spacing w:after="120" w:lineRule="auto"/>
              <w:ind w:left="720" w:hanging="545"/>
              <w:rPr>
                <w:rFonts w:ascii="Arial" w:cs="Arial" w:eastAsia="Arial" w:hAnsi="Arial"/>
                <w:b w:val="1"/>
                <w:bCs w:val="1"/>
                <w:i w:val="1"/>
                <w:iCs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E">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bCs w:val="1"/>
                <w:color w:val="000000"/>
                <w:sz w:val="24"/>
                <w:szCs w:val="24"/>
              </w:rPr>
            </w:pPr>
            <w:r w:rsidDel="00000000" w:rsidR="00000000" w:rsidRPr="00000000">
              <w:rPr>
                <w:rtl w:val="0"/>
              </w:rPr>
            </w:r>
          </w:p>
        </w:tc>
        <w:tc>
          <w:tcPr/>
          <w:p w:rsidR="00000000" w:rsidDel="00000000" w:rsidP="00000000" w:rsidRDefault="00000000" w:rsidRPr="00000000" w14:paraId="0000001F">
            <w:pPr>
              <w:numPr>
                <w:ilvl w:val="1"/>
                <w:numId w:val="5"/>
              </w:numPr>
              <w:tabs>
                <w:tab w:val="left" w:leader="none" w:pos="-576"/>
                <w:tab w:val="left" w:leader="none" w:pos="144"/>
              </w:tabs>
              <w:spacing w:after="120" w:lineRule="auto"/>
              <w:ind w:left="720" w:hanging="545"/>
              <w:rPr>
                <w:i w:val="1"/>
                <w:iCs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"Former Supplier"</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"New Fair Deal"</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revised Fair Deal position set out in the HM Treasury guidance:  "</w:t>
            </w:r>
            <w:r w:rsidDel="00000000" w:rsidR="00000000" w:rsidRPr="00000000">
              <w:rPr>
                <w:rFonts w:ascii="Arial" w:cs="Arial" w:eastAsia="Arial" w:hAnsi="Arial"/>
                <w:i w:val="1"/>
                <w:iCs w:val="1"/>
                <w:color w:val="000000"/>
                <w:sz w:val="24"/>
                <w:szCs w:val="24"/>
                <w:rtl w:val="0"/>
              </w:rPr>
              <w:t xml:space="preserve">Fair Deal for Staff Pensions: Staff Transfer from Central Government</w:t>
            </w:r>
            <w:r w:rsidDel="00000000" w:rsidR="00000000" w:rsidRPr="00000000">
              <w:rPr>
                <w:rFonts w:ascii="Arial" w:cs="Arial" w:eastAsia="Arial" w:hAnsi="Arial"/>
                <w:color w:val="000000"/>
                <w:sz w:val="24"/>
                <w:szCs w:val="24"/>
                <w:rtl w:val="0"/>
              </w:rPr>
              <w:t xml:space="preserve">" issued in October 2013 including:</w:t>
            </w:r>
          </w:p>
          <w:p w:rsidR="00000000" w:rsidDel="00000000" w:rsidP="00000000" w:rsidRDefault="00000000" w:rsidRPr="00000000" w14:paraId="00000024">
            <w:pPr>
              <w:numPr>
                <w:ilvl w:val="5"/>
                <w:numId w:val="5"/>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to that document immediately prior to the Relevant Transfer Date; and</w:t>
            </w:r>
          </w:p>
          <w:p w:rsidR="00000000" w:rsidDel="00000000" w:rsidP="00000000" w:rsidRDefault="00000000" w:rsidRPr="00000000" w14:paraId="00000025">
            <w:pPr>
              <w:numPr>
                <w:ilvl w:val="5"/>
                <w:numId w:val="5"/>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“Old Fair Deal”</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Guidance “</w:t>
            </w:r>
            <w:r w:rsidDel="00000000" w:rsidR="00000000" w:rsidRPr="00000000">
              <w:rPr>
                <w:rFonts w:ascii="Arial" w:cs="Arial" w:eastAsia="Arial" w:hAnsi="Arial"/>
                <w:i w:val="1"/>
                <w:iCs w:val="1"/>
                <w:color w:val="000000"/>
                <w:sz w:val="24"/>
                <w:szCs w:val="24"/>
                <w:rtl w:val="0"/>
              </w:rPr>
              <w:t xml:space="preserve">Staff Transfers from Central Government: A Fair Deal for Staff Pensions</w:t>
            </w:r>
            <w:r w:rsidDel="00000000" w:rsidR="00000000" w:rsidRPr="00000000">
              <w:rPr>
                <w:rFonts w:ascii="Arial" w:cs="Arial" w:eastAsia="Arial" w:hAnsi="Arial"/>
                <w:color w:val="000000"/>
                <w:sz w:val="24"/>
                <w:szCs w:val="24"/>
                <w:rtl w:val="0"/>
              </w:rPr>
              <w:t xml:space="preserve">” issued in June 1999 including the supplementary guidance “</w:t>
            </w:r>
            <w:r w:rsidDel="00000000" w:rsidR="00000000" w:rsidRPr="00000000">
              <w:rPr>
                <w:rFonts w:ascii="Arial" w:cs="Arial" w:eastAsia="Arial" w:hAnsi="Arial"/>
                <w:i w:val="1"/>
                <w:iCs w:val="1"/>
                <w:color w:val="000000"/>
                <w:sz w:val="24"/>
                <w:szCs w:val="24"/>
                <w:rtl w:val="0"/>
              </w:rPr>
              <w:t xml:space="preserve">Fair Deal for Staff pensions: Procurement of Bulk Transfer Agreements and Related Issues</w:t>
            </w:r>
            <w:r w:rsidDel="00000000" w:rsidR="00000000" w:rsidRPr="00000000">
              <w:rPr>
                <w:rFonts w:ascii="Arial" w:cs="Arial" w:eastAsia="Arial" w:hAnsi="Arial"/>
                <w:color w:val="000000"/>
                <w:sz w:val="24"/>
                <w:szCs w:val="24"/>
                <w:rtl w:val="0"/>
              </w:rPr>
              <w:t xml:space="preserve">” issued in June 2004;</w:t>
            </w:r>
          </w:p>
        </w:tc>
      </w:tr>
      <w:tr>
        <w:trPr>
          <w:cantSplit w:val="1"/>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"Partial Termination"</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"Relevant Transfer"</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"Relevant Transfer Date"</w:t>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"Staffing Information"</w:t>
            </w:r>
          </w:p>
        </w:tc>
        <w:tc>
          <w:tcPr/>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rPr>
                <w:rFonts w:ascii="Arial" w:cs="Arial" w:eastAsia="Arial" w:hAnsi="Arial"/>
                <w:b w:val="1"/>
                <w:bCs w:val="1"/>
                <w:color w:val="000000"/>
                <w:sz w:val="24"/>
                <w:szCs w:val="24"/>
              </w:rPr>
            </w:pP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"Supplier's Final Supplier Personnel List"</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"Supplier's Provisional Supplier Personnel List"</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"Term"</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"Transferring Buyer Employees"</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bCs w:val="1"/>
                <w:color w:val="000000"/>
                <w:sz w:val="24"/>
                <w:szCs w:val="24"/>
                <w:highlight w:val="green"/>
              </w:rPr>
            </w:pPr>
            <w:r w:rsidDel="00000000" w:rsidR="00000000" w:rsidRPr="00000000">
              <w:rPr>
                <w:rFonts w:ascii="Arial" w:cs="Arial" w:eastAsia="Arial" w:hAnsi="Arial"/>
                <w:b w:val="1"/>
                <w:bCs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E">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INTERPRETATION</w:t>
      </w:r>
    </w:p>
    <w:p w:rsidR="00000000" w:rsidDel="00000000" w:rsidP="00000000" w:rsidRDefault="00000000" w:rsidRPr="00000000" w14:paraId="0000004F">
      <w:pPr>
        <w:keepNext w:val="1"/>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0">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1">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2">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3">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4">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5">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6">
      <w:pPr>
        <w:numPr>
          <w:ilvl w:val="1"/>
          <w:numId w:val="8"/>
        </w:numPr>
        <w:spacing w:after="0" w:line="259" w:lineRule="auto"/>
        <w:ind w:left="1440" w:hanging="36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Part C (No Staff Transfer on the Start Date)</w:t>
      </w:r>
    </w:p>
    <w:p w:rsidR="00000000" w:rsidDel="00000000" w:rsidP="00000000" w:rsidRDefault="00000000" w:rsidRPr="00000000" w14:paraId="00000057">
      <w:pPr>
        <w:pStyle w:val="Heading1"/>
        <w:keepNext w:val="1"/>
        <w:jc w:val="both"/>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pStyle w:val="Heading1"/>
        <w:jc w:val="both"/>
        <w:rPr>
          <w:rFonts w:ascii="Arial" w:cs="Arial" w:eastAsia="Arial" w:hAnsi="Arial"/>
          <w:sz w:val="36"/>
          <w:szCs w:val="36"/>
        </w:rPr>
      </w:pPr>
      <w:r w:rsidDel="00000000" w:rsidR="00000000" w:rsidRPr="00000000">
        <w:rPr>
          <w:rFonts w:ascii="Arial" w:cs="Arial" w:eastAsia="Arial" w:hAnsi="Arial"/>
          <w:sz w:val="36"/>
          <w:szCs w:val="36"/>
          <w:rtl w:val="0"/>
        </w:rPr>
        <w:t xml:space="preserve">PART C: NO STAFF TRANSFER ON THE START DATE</w:t>
      </w:r>
    </w:p>
    <w:p w:rsidR="00000000" w:rsidDel="00000000" w:rsidP="00000000" w:rsidRDefault="00000000" w:rsidRPr="00000000" w14:paraId="0000005A">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9x2ik5" w:id="1"/>
      <w:bookmarkEnd w:id="1"/>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5C">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p2csry" w:id="2"/>
      <w:bookmarkEnd w:id="2"/>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47n2zr" w:id="3"/>
      <w:bookmarkEnd w:id="3"/>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o7alnk" w:id="4"/>
      <w:bookmarkEnd w:id="4"/>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3ckvvd" w:id="5"/>
      <w:bookmarkEnd w:id="5"/>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069">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06A">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6B">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06C">
      <w:pPr>
        <w:keepNext w:val="1"/>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ihv636" w:id="6"/>
      <w:bookmarkEnd w:id="6"/>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2hioqz" w:id="7"/>
      <w:bookmarkEnd w:id="7"/>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75">
      <w:pPr>
        <w:keepNext w:val="1"/>
        <w:numPr>
          <w:ilvl w:val="0"/>
          <w:numId w:val="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7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77">
      <w:pPr>
        <w:pStyle w:val="Heading1"/>
        <w:keepNext w:val="1"/>
        <w:jc w:val="both"/>
        <w:rPr>
          <w:rFonts w:ascii="Arial" w:cs="Arial" w:eastAsia="Arial" w:hAnsi="Arial"/>
          <w:b w:val="0"/>
          <w:bCs w:val="0"/>
          <w:sz w:val="36"/>
          <w:szCs w:val="36"/>
        </w:rPr>
      </w:pPr>
      <w:r w:rsidDel="00000000" w:rsidR="00000000" w:rsidRPr="00000000">
        <w:br w:type="page"/>
      </w:r>
      <w:r w:rsidDel="00000000" w:rsidR="00000000" w:rsidRPr="00000000">
        <w:rPr>
          <w:rFonts w:ascii="Arial" w:cs="Arial" w:eastAsia="Arial" w:hAnsi="Arial"/>
          <w:b w:val="0"/>
          <w:bCs w:val="0"/>
          <w:sz w:val="36"/>
          <w:szCs w:val="36"/>
          <w:rtl w:val="0"/>
        </w:rPr>
        <w:t xml:space="preserve"> </w:t>
      </w:r>
    </w:p>
    <w:p w:rsidR="00000000" w:rsidDel="00000000" w:rsidP="00000000" w:rsidRDefault="00000000" w:rsidRPr="00000000" w14:paraId="00000078">
      <w:pPr>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Annex D1: </w:t>
      </w:r>
    </w:p>
    <w:p w:rsidR="00000000" w:rsidDel="00000000" w:rsidP="00000000" w:rsidRDefault="00000000" w:rsidRPr="00000000" w14:paraId="00000079">
      <w:pPr>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Civil Service Pensions Schemes (CSPS)</w:t>
      </w:r>
    </w:p>
    <w:p w:rsidR="00000000" w:rsidDel="00000000" w:rsidP="00000000" w:rsidRDefault="00000000" w:rsidRPr="00000000" w14:paraId="0000007A">
      <w:pPr>
        <w:keepNext w:val="1"/>
        <w:numPr>
          <w:ilvl w:val="0"/>
          <w:numId w:val="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D</w:t>
      </w:r>
      <w:r w:rsidDel="00000000" w:rsidR="00000000" w:rsidRPr="00000000">
        <w:rPr>
          <w:rFonts w:ascii="Arial" w:cs="Arial" w:eastAsia="Arial" w:hAnsi="Arial"/>
          <w:b w:val="1"/>
          <w:bCs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7B">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2"/>
        <w:tblW w:w="9378.0" w:type="dxa"/>
        <w:jc w:val="left"/>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07C">
            <w:pP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"CSPS Admission Agreement"</w:t>
            </w:r>
          </w:p>
        </w:tc>
        <w:tc>
          <w:tcPr/>
          <w:p w:rsidR="00000000" w:rsidDel="00000000" w:rsidP="00000000" w:rsidRDefault="00000000" w:rsidRPr="00000000" w14:paraId="0000007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07E">
            <w:pP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"CSPS Eligible Employee"</w:t>
            </w:r>
          </w:p>
        </w:tc>
        <w:tc>
          <w:tcPr/>
          <w:p w:rsidR="00000000" w:rsidDel="00000000" w:rsidP="00000000" w:rsidRDefault="00000000" w:rsidRPr="00000000" w14:paraId="0000007F">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080">
            <w:pPr>
              <w:spacing w:after="120" w:before="120" w:lineRule="auto"/>
              <w:ind w:left="709"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“CSPS Fair Deal Employee”</w:t>
            </w:r>
          </w:p>
        </w:tc>
        <w:tc>
          <w:tcPr/>
          <w:p w:rsidR="00000000" w:rsidDel="00000000" w:rsidP="00000000" w:rsidRDefault="00000000" w:rsidRPr="00000000" w14:paraId="0000008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082">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bCs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083">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084">
      <w:pPr>
        <w:keepNext w:val="1"/>
        <w:numPr>
          <w:ilvl w:val="0"/>
          <w:numId w:val="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085">
      <w:pPr>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086">
      <w:pPr>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u6wntf" w:id="8"/>
      <w:bookmarkEnd w:id="8"/>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08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rPr>
          <w:rFonts w:ascii="Arial" w:cs="Arial" w:eastAsia="Arial" w:hAnsi="Arial"/>
          <w:b w:val="1"/>
          <w:bCs w:val="1"/>
          <w:sz w:val="36"/>
          <w:szCs w:val="36"/>
        </w:rPr>
      </w:pPr>
      <w:r w:rsidDel="00000000" w:rsidR="00000000" w:rsidRPr="00000000">
        <w:br w:type="page"/>
      </w:r>
      <w:r w:rsidDel="00000000" w:rsidR="00000000" w:rsidRPr="00000000">
        <w:rPr>
          <w:rFonts w:ascii="Arial" w:cs="Arial" w:eastAsia="Arial" w:hAnsi="Arial"/>
          <w:b w:val="1"/>
          <w:bCs w:val="1"/>
          <w:sz w:val="36"/>
          <w:szCs w:val="36"/>
          <w:rtl w:val="0"/>
        </w:rPr>
        <w:t xml:space="preserve">Annex D2: NHS Pension Schemes</w:t>
      </w:r>
    </w:p>
    <w:p w:rsidR="00000000" w:rsidDel="00000000" w:rsidP="00000000" w:rsidRDefault="00000000" w:rsidRPr="00000000" w14:paraId="00000089">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D</w:t>
      </w:r>
      <w:r w:rsidDel="00000000" w:rsidR="00000000" w:rsidRPr="00000000">
        <w:rPr>
          <w:rFonts w:ascii="Arial" w:cs="Arial" w:eastAsia="Arial" w:hAnsi="Arial"/>
          <w:b w:val="1"/>
          <w:bCs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8A">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3"/>
        <w:tblW w:w="9026.0" w:type="dxa"/>
        <w:jc w:val="left"/>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08B">
            <w:pPr>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"Direction Letter/Determination"</w:t>
            </w:r>
          </w:p>
        </w:tc>
        <w:tc>
          <w:tcPr/>
          <w:p w:rsidR="00000000" w:rsidDel="00000000" w:rsidP="00000000" w:rsidRDefault="00000000" w:rsidRPr="00000000" w14:paraId="0000008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08D">
            <w:pPr>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 Broadly Comparable Employees”</w:t>
            </w:r>
          </w:p>
        </w:tc>
        <w:tc>
          <w:tcPr/>
          <w:p w:rsidR="00000000" w:rsidDel="00000000" w:rsidP="00000000" w:rsidRDefault="00000000" w:rsidRPr="00000000" w14:paraId="0000008E">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08F">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iCs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090">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09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092">
            <w:pPr>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"NHSPS Eligible Employees"</w:t>
            </w:r>
          </w:p>
        </w:tc>
        <w:tc>
          <w:tcPr/>
          <w:p w:rsidR="00000000" w:rsidDel="00000000" w:rsidP="00000000" w:rsidRDefault="00000000" w:rsidRPr="00000000" w14:paraId="0000009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094">
            <w:pPr>
              <w:spacing w:after="120" w:before="120" w:lineRule="auto"/>
              <w:ind w:left="720"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"NHSPS Fair Deal  Employees"</w:t>
            </w:r>
          </w:p>
        </w:tc>
        <w:tc>
          <w:tcPr/>
          <w:p w:rsidR="00000000" w:rsidDel="00000000" w:rsidP="00000000" w:rsidRDefault="00000000" w:rsidRPr="00000000" w14:paraId="0000009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096">
            <w:pPr>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97">
            <w:pPr>
              <w:widowControl w:val="0"/>
              <w:numPr>
                <w:ilvl w:val="0"/>
                <w:numId w:val="6"/>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iCs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098">
            <w:pPr>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99">
            <w:pPr>
              <w:widowControl w:val="0"/>
              <w:numPr>
                <w:ilvl w:val="0"/>
                <w:numId w:val="6"/>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09A">
            <w:pPr>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9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09C">
            <w:pPr>
              <w:spacing w:after="120" w:before="120" w:lineRule="auto"/>
              <w:ind w:left="720" w:firstLine="0"/>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9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09E">
            <w:pPr>
              <w:spacing w:after="120" w:before="120" w:lineRule="auto"/>
              <w:ind w:left="993"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 Body"</w:t>
            </w:r>
          </w:p>
        </w:tc>
        <w:tc>
          <w:tcPr/>
          <w:p w:rsidR="00000000" w:rsidDel="00000000" w:rsidP="00000000" w:rsidRDefault="00000000" w:rsidRPr="00000000" w14:paraId="0000009F">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0A0">
            <w:pPr>
              <w:spacing w:after="120" w:before="120" w:lineRule="auto"/>
              <w:ind w:left="993"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 Pensions"</w:t>
            </w:r>
          </w:p>
        </w:tc>
        <w:tc>
          <w:tcPr/>
          <w:p w:rsidR="00000000" w:rsidDel="00000000" w:rsidP="00000000" w:rsidRDefault="00000000" w:rsidRPr="00000000" w14:paraId="000000A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0A2">
            <w:pPr>
              <w:spacing w:after="120" w:before="120" w:lineRule="auto"/>
              <w:ind w:left="993"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"NHSPS"</w:t>
            </w:r>
          </w:p>
        </w:tc>
        <w:tc>
          <w:tcPr/>
          <w:p w:rsidR="00000000" w:rsidDel="00000000" w:rsidP="00000000" w:rsidRDefault="00000000" w:rsidRPr="00000000" w14:paraId="000000A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0A4">
            <w:pPr>
              <w:spacing w:after="120" w:before="120" w:lineRule="auto"/>
              <w:ind w:left="993" w:firstLine="0"/>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A5">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A6">
            <w:pPr>
              <w:spacing w:after="120" w:before="120" w:lineRule="auto"/>
              <w:ind w:left="993"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 Pension Scheme Regulations"</w:t>
            </w:r>
          </w:p>
        </w:tc>
        <w:tc>
          <w:tcPr/>
          <w:p w:rsidR="00000000" w:rsidDel="00000000" w:rsidP="00000000" w:rsidRDefault="00000000" w:rsidRPr="00000000" w14:paraId="000000A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0A8">
            <w:pPr>
              <w:spacing w:after="120" w:before="120" w:lineRule="auto"/>
              <w:ind w:left="993"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"NHS Premature Retirement Rights"</w:t>
            </w:r>
          </w:p>
        </w:tc>
        <w:tc>
          <w:tcPr/>
          <w:p w:rsidR="00000000" w:rsidDel="00000000" w:rsidP="00000000" w:rsidRDefault="00000000" w:rsidRPr="00000000" w14:paraId="000000A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0AA">
            <w:pPr>
              <w:spacing w:after="120" w:before="120" w:lineRule="auto"/>
              <w:ind w:left="993"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"Pension Benefits"</w:t>
            </w:r>
          </w:p>
        </w:tc>
        <w:tc>
          <w:tcPr/>
          <w:p w:rsidR="00000000" w:rsidDel="00000000" w:rsidP="00000000" w:rsidRDefault="00000000" w:rsidRPr="00000000" w14:paraId="000000A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0AC">
            <w:pPr>
              <w:spacing w:after="120" w:before="120" w:lineRule="auto"/>
              <w:ind w:left="993" w:firstLine="0"/>
              <w:rPr>
                <w:rFonts w:ascii="Arial" w:cs="Arial" w:eastAsia="Arial" w:hAnsi="Arial"/>
                <w:b w:val="1"/>
                <w:bCs w:val="1"/>
                <w:sz w:val="24"/>
                <w:szCs w:val="24"/>
              </w:rPr>
            </w:pPr>
            <w:r w:rsidDel="00000000" w:rsidR="00000000" w:rsidRPr="00000000">
              <w:rPr>
                <w:rtl w:val="0"/>
              </w:rPr>
            </w:r>
          </w:p>
        </w:tc>
        <w:tc>
          <w:tcPr/>
          <w:p w:rsidR="00000000" w:rsidDel="00000000" w:rsidP="00000000" w:rsidRDefault="00000000" w:rsidRPr="00000000" w14:paraId="000000AD">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AE">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bCs w:val="1"/>
          <w:smallCaps w:val="1"/>
          <w:color w:val="000000"/>
          <w:sz w:val="24"/>
          <w:szCs w:val="24"/>
        </w:rPr>
      </w:pPr>
      <w:bookmarkStart w:colFirst="0" w:colLast="0" w:name="_heading=h.19c6y18" w:id="9"/>
      <w:bookmarkEnd w:id="9"/>
      <w:r w:rsidDel="00000000" w:rsidR="00000000" w:rsidRPr="00000000">
        <w:rPr>
          <w:rFonts w:ascii="Arial" w:cs="Arial" w:eastAsia="Arial" w:hAnsi="Arial"/>
          <w:b w:val="1"/>
          <w:bCs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0AF">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tbugp1" w:id="10"/>
      <w:bookmarkEnd w:id="10"/>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0B0">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0B1">
      <w:pPr>
        <w:pStyle w:val="Heading4"/>
        <w:numPr>
          <w:ilvl w:val="3"/>
          <w:numId w:val="1"/>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0B2">
      <w:pPr>
        <w:pStyle w:val="Heading4"/>
        <w:numPr>
          <w:ilvl w:val="3"/>
          <w:numId w:val="1"/>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0B3">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8h4qwu" w:id="11"/>
      <w:bookmarkEnd w:id="11"/>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i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p>
    <w:p w:rsidR="00000000" w:rsidDel="00000000" w:rsidP="00000000" w:rsidRDefault="00000000" w:rsidRPr="00000000" w14:paraId="000000B4">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nmf14n" w:id="12"/>
      <w:bookmarkEnd w:id="12"/>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0B5">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7m2jsg" w:id="13"/>
      <w:bookmarkEnd w:id="13"/>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0B6">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mrcu09" w:id="14"/>
      <w:bookmarkEnd w:id="14"/>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0B7">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6r0co2" w:id="15"/>
      <w:bookmarkEnd w:id="15"/>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0B8">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0B9">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lwamvv" w:id="16"/>
      <w:bookmarkEnd w:id="16"/>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0BA">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NHS Broadly Comparable Employees</w:t>
      </w:r>
      <w:r w:rsidDel="00000000" w:rsidR="00000000" w:rsidRPr="00000000">
        <w:rPr>
          <w:rtl w:val="0"/>
        </w:rPr>
      </w:r>
    </w:p>
    <w:p w:rsidR="00000000" w:rsidDel="00000000" w:rsidP="00000000" w:rsidRDefault="00000000" w:rsidRPr="00000000" w14:paraId="000000BB">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0BC">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bCs w:val="1"/>
          <w:smallCaps w:val="1"/>
          <w:color w:val="000000"/>
          <w:sz w:val="24"/>
          <w:szCs w:val="24"/>
        </w:rPr>
      </w:pPr>
      <w:bookmarkStart w:colFirst="0" w:colLast="0" w:name="_heading=h.111kx3o" w:id="17"/>
      <w:bookmarkEnd w:id="17"/>
      <w:r w:rsidDel="00000000" w:rsidR="00000000" w:rsidRPr="00000000">
        <w:rPr>
          <w:rFonts w:ascii="Arial" w:cs="Arial" w:eastAsia="Arial" w:hAnsi="Arial"/>
          <w:b w:val="1"/>
          <w:bCs w:val="1"/>
          <w:smallCaps w:val="1"/>
          <w:color w:val="000000"/>
          <w:sz w:val="24"/>
          <w:szCs w:val="24"/>
          <w:rtl w:val="0"/>
        </w:rPr>
        <w:t xml:space="preserve">W</w:t>
      </w:r>
      <w:r w:rsidDel="00000000" w:rsidR="00000000" w:rsidRPr="00000000">
        <w:rPr>
          <w:rFonts w:ascii="Arial" w:cs="Arial" w:eastAsia="Arial" w:hAnsi="Arial"/>
          <w:b w:val="1"/>
          <w:bCs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0BE">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l18frh" w:id="18"/>
      <w:bookmarkEnd w:id="18"/>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0BF">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06ipza" w:id="19"/>
      <w:bookmarkEnd w:id="19"/>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i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0C0">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0C1">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k668n3" w:id="20"/>
      <w:bookmarkEnd w:id="20"/>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zbgiuw" w:id="21"/>
      <w:bookmarkEnd w:id="21"/>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0C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egqt2p" w:id="22"/>
      <w:bookmarkEnd w:id="22"/>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0C4">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iCs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iCs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0C5">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ygebqi" w:id="23"/>
      <w:bookmarkEnd w:id="23"/>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0C6">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Indemnities that a Supplier must give</w:t>
      </w:r>
    </w:p>
    <w:p w:rsidR="00000000" w:rsidDel="00000000" w:rsidP="00000000" w:rsidRDefault="00000000" w:rsidRPr="00000000" w14:paraId="000000C7">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dlolyb" w:id="24"/>
      <w:bookmarkEnd w:id="24"/>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993"/>
        </w:tabs>
        <w:spacing w:after="120" w:before="120" w:lineRule="auto"/>
        <w:rPr>
          <w:rFonts w:ascii="Arial" w:cs="Arial" w:eastAsia="Arial" w:hAnsi="Arial"/>
          <w:sz w:val="24"/>
          <w:szCs w:val="24"/>
        </w:rPr>
      </w:pPr>
      <w:bookmarkStart w:colFirst="0" w:colLast="0" w:name="_heading=h.kuozxb1pkl2m" w:id="25"/>
      <w:bookmarkEnd w:id="25"/>
      <w:r w:rsidDel="00000000" w:rsidR="00000000" w:rsidRPr="00000000">
        <w:rPr>
          <w:rtl w:val="0"/>
        </w:rPr>
      </w:r>
    </w:p>
    <w:p w:rsidR="00000000" w:rsidDel="00000000" w:rsidP="00000000" w:rsidRDefault="00000000" w:rsidRPr="00000000" w14:paraId="000000C9">
      <w:pPr>
        <w:tabs>
          <w:tab w:val="left" w:leader="none" w:pos="993"/>
        </w:tabs>
        <w:spacing w:after="120" w:before="120" w:lineRule="auto"/>
        <w:rPr>
          <w:rFonts w:ascii="Times New Roman" w:cs="Times New Roman" w:eastAsia="Times New Roman" w:hAnsi="Times New Roman"/>
          <w:b w:val="1"/>
          <w:bCs w:val="1"/>
          <w:sz w:val="36"/>
          <w:szCs w:val="36"/>
        </w:rPr>
      </w:pPr>
      <w:bookmarkStart w:colFirst="0" w:colLast="0" w:name="_heading=h.s1w308b8v8mi" w:id="26"/>
      <w:bookmarkEnd w:id="26"/>
      <w:r w:rsidDel="00000000" w:rsidR="00000000" w:rsidRPr="00000000">
        <w:rPr>
          <w:rFonts w:ascii="Times New Roman" w:cs="Times New Roman" w:eastAsia="Times New Roman" w:hAnsi="Times New Roman"/>
          <w:b w:val="1"/>
          <w:bCs w:val="1"/>
          <w:sz w:val="36"/>
          <w:szCs w:val="36"/>
          <w:rtl w:val="0"/>
        </w:rPr>
        <w:t xml:space="preserve">Part E: Staff Transfer on Exit</w:t>
      </w:r>
    </w:p>
    <w:p w:rsidR="00000000" w:rsidDel="00000000" w:rsidP="00000000" w:rsidRDefault="00000000" w:rsidRPr="00000000" w14:paraId="000000CA">
      <w:pPr>
        <w:tabs>
          <w:tab w:val="left" w:leader="none" w:pos="993"/>
        </w:tabs>
        <w:spacing w:before="120" w:lineRule="auto"/>
        <w:ind w:left="720" w:hanging="360"/>
        <w:rPr>
          <w:rFonts w:ascii="Times New Roman" w:cs="Times New Roman" w:eastAsia="Times New Roman" w:hAnsi="Times New Roman"/>
          <w:b w:val="1"/>
          <w:bCs w:val="1"/>
          <w:sz w:val="24"/>
          <w:szCs w:val="24"/>
        </w:rPr>
      </w:pPr>
      <w:bookmarkStart w:colFirst="0" w:colLast="0" w:name="_heading=h.s1w308b8v8mi" w:id="26"/>
      <w:bookmarkEnd w:id="26"/>
      <w:r w:rsidDel="00000000" w:rsidR="00000000" w:rsidRPr="00000000">
        <w:rPr>
          <w:rFonts w:ascii="Arial" w:cs="Arial" w:eastAsia="Arial" w:hAnsi="Arial"/>
          <w:b w:val="1"/>
          <w:bCs w:val="1"/>
          <w:sz w:val="24"/>
          <w:szCs w:val="24"/>
          <w:rtl w:val="0"/>
        </w:rPr>
        <w:t xml:space="preserve">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b w:val="1"/>
          <w:bCs w:val="1"/>
          <w:sz w:val="24"/>
          <w:szCs w:val="24"/>
          <w:rtl w:val="0"/>
        </w:rPr>
        <w:t xml:space="preserve">Obligations before a Staff Transfer</w:t>
      </w:r>
    </w:p>
    <w:p w:rsidR="00000000" w:rsidDel="00000000" w:rsidP="00000000" w:rsidRDefault="00000000" w:rsidRPr="00000000" w14:paraId="000000CB">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agrees that within 20 Working Days of the earliest of:</w:t>
      </w:r>
    </w:p>
    <w:p w:rsidR="00000000" w:rsidDel="00000000" w:rsidP="00000000" w:rsidRDefault="00000000" w:rsidRPr="00000000" w14:paraId="000000CC">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1.1.1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receipt of a notification from the Buyer of a Service Transfer or intended Service Transfer;</w:t>
      </w:r>
    </w:p>
    <w:p w:rsidR="00000000" w:rsidDel="00000000" w:rsidP="00000000" w:rsidRDefault="00000000" w:rsidRPr="00000000" w14:paraId="000000CD">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1.1.2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receipt of the giving of notice of early termination or any Partial Termination of the relevant Contract;</w:t>
      </w:r>
    </w:p>
    <w:p w:rsidR="00000000" w:rsidDel="00000000" w:rsidP="00000000" w:rsidRDefault="00000000" w:rsidRPr="00000000" w14:paraId="000000CE">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1.1.3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date which is 12 Months before the end of the Term; and</w:t>
      </w:r>
    </w:p>
    <w:p w:rsidR="00000000" w:rsidDel="00000000" w:rsidP="00000000" w:rsidRDefault="00000000" w:rsidRPr="00000000" w14:paraId="000000CF">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1.1.4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0D0">
      <w:pPr>
        <w:tabs>
          <w:tab w:val="left" w:leader="none" w:pos="993"/>
        </w:tabs>
        <w:spacing w:before="240" w:lineRule="auto"/>
        <w:ind w:left="1000" w:firstLine="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0D1">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0D2">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Buyer shall be permitted to use and disclose information provided by the Supplier under Paragraphs 1.1 and 1.2 for the purpose of informing any prospective Replacement Supplier and/or Replacement Subcontractor.</w:t>
      </w:r>
    </w:p>
    <w:p w:rsidR="00000000" w:rsidDel="00000000" w:rsidP="00000000" w:rsidRDefault="00000000" w:rsidRPr="00000000" w14:paraId="000000D3">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0D4">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0D5">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D6">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1.5.1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0D7">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1.5.2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make, promise, propose, permit or implement any material changes to the terms and conditions of employment of the Supplier Staff (including pensions and any payments connected with the termination of employment);</w:t>
      </w:r>
    </w:p>
    <w:p w:rsidR="00000000" w:rsidDel="00000000" w:rsidP="00000000" w:rsidRDefault="00000000" w:rsidRPr="00000000" w14:paraId="000000D8">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1.5.3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0D9">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1.5.4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0DA">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1.5.5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0DB">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1.5.6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0DC">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rsidR="00000000" w:rsidDel="00000000" w:rsidP="00000000" w:rsidRDefault="00000000" w:rsidRPr="00000000" w14:paraId="000000DD">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0DE">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1.6.1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numbers of employees engaged in providing the Services;</w:t>
      </w:r>
    </w:p>
    <w:p w:rsidR="00000000" w:rsidDel="00000000" w:rsidP="00000000" w:rsidRDefault="00000000" w:rsidRPr="00000000" w14:paraId="000000DF">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1.6.2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percentage of time spent by each employee engaged in providing the Services;</w:t>
      </w:r>
    </w:p>
    <w:p w:rsidR="00000000" w:rsidDel="00000000" w:rsidP="00000000" w:rsidRDefault="00000000" w:rsidRPr="00000000" w14:paraId="000000E0">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1.6.3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0E1">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1.6.4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 description of the nature of the work undertaken by each employee by location.</w:t>
      </w:r>
    </w:p>
    <w:p w:rsidR="00000000" w:rsidDel="00000000" w:rsidP="00000000" w:rsidRDefault="00000000" w:rsidRPr="00000000" w14:paraId="000000E2">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1.7</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w:t>
      </w:r>
    </w:p>
    <w:p w:rsidR="00000000" w:rsidDel="00000000" w:rsidP="00000000" w:rsidRDefault="00000000" w:rsidRPr="00000000" w14:paraId="000000E3">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1.7.1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most recent month's copy pay slip data;</w:t>
      </w:r>
    </w:p>
    <w:p w:rsidR="00000000" w:rsidDel="00000000" w:rsidP="00000000" w:rsidRDefault="00000000" w:rsidRPr="00000000" w14:paraId="000000E4">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1.7.2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details of cumulative pay for tax and pension purposes;</w:t>
      </w:r>
    </w:p>
    <w:p w:rsidR="00000000" w:rsidDel="00000000" w:rsidP="00000000" w:rsidRDefault="00000000" w:rsidRPr="00000000" w14:paraId="000000E5">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1.7.3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details of cumulative tax paid;</w:t>
      </w:r>
    </w:p>
    <w:p w:rsidR="00000000" w:rsidDel="00000000" w:rsidP="00000000" w:rsidRDefault="00000000" w:rsidRPr="00000000" w14:paraId="000000E6">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1.7.4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tax code;</w:t>
      </w:r>
    </w:p>
    <w:p w:rsidR="00000000" w:rsidDel="00000000" w:rsidP="00000000" w:rsidRDefault="00000000" w:rsidRPr="00000000" w14:paraId="000000E7">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1.7.5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details of any voluntary deductions from pay; and</w:t>
      </w:r>
    </w:p>
    <w:p w:rsidR="00000000" w:rsidDel="00000000" w:rsidP="00000000" w:rsidRDefault="00000000" w:rsidRPr="00000000" w14:paraId="000000E8">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1.7.6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bank/building society account details for payroll purposes.</w:t>
      </w:r>
    </w:p>
    <w:p w:rsidR="00000000" w:rsidDel="00000000" w:rsidP="00000000" w:rsidRDefault="00000000" w:rsidRPr="00000000" w14:paraId="000000E9">
      <w:pPr>
        <w:tabs>
          <w:tab w:val="left" w:leader="none" w:pos="993"/>
        </w:tabs>
        <w:spacing w:before="120" w:lineRule="auto"/>
        <w:ind w:left="1440" w:hanging="720"/>
        <w:rPr>
          <w:rFonts w:ascii="Times New Roman" w:cs="Times New Roman" w:eastAsia="Times New Roman" w:hAnsi="Times New Roman"/>
          <w:b w:val="1"/>
          <w:bCs w:val="1"/>
          <w:sz w:val="24"/>
          <w:szCs w:val="24"/>
        </w:rPr>
      </w:pPr>
      <w:bookmarkStart w:colFirst="0" w:colLast="0" w:name="_heading=h.s1w308b8v8mi" w:id="26"/>
      <w:bookmarkEnd w:id="26"/>
      <w:r w:rsidDel="00000000" w:rsidR="00000000" w:rsidRPr="00000000">
        <w:rPr>
          <w:rFonts w:ascii="Arial" w:cs="Arial" w:eastAsia="Arial" w:hAnsi="Arial"/>
          <w:b w:val="1"/>
          <w:bCs w:val="1"/>
          <w:sz w:val="24"/>
          <w:szCs w:val="24"/>
          <w:rtl w:val="0"/>
        </w:rPr>
        <w:t xml:space="preserve">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b w:val="1"/>
          <w:bCs w:val="1"/>
          <w:sz w:val="24"/>
          <w:szCs w:val="24"/>
          <w:rtl w:val="0"/>
        </w:rPr>
        <w:t xml:space="preserve">Staff Transfer when the contract ends</w:t>
      </w:r>
    </w:p>
    <w:p w:rsidR="00000000" w:rsidDel="00000000" w:rsidP="00000000" w:rsidRDefault="00000000" w:rsidRPr="00000000" w14:paraId="000000EA">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0EB">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0EC">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Subject to Paragraph 2.4, the Supplier shall indemnify the Buyer and/or the Replacement Supplier and/or any Replacement Subcontractor against any Employee Liabilities arising from or as a result of:</w:t>
      </w:r>
    </w:p>
    <w:p w:rsidR="00000000" w:rsidDel="00000000" w:rsidP="00000000" w:rsidRDefault="00000000" w:rsidRPr="00000000" w14:paraId="000000ED">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2.3.1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00000000" w:rsidDel="00000000" w:rsidP="00000000" w:rsidRDefault="00000000" w:rsidRPr="00000000" w14:paraId="000000EE">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2.3.2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breach or non-observance by the Supplier or any Subcontractor occurring on or before the Service Transfer Date of:</w:t>
      </w:r>
    </w:p>
    <w:p w:rsidR="00000000" w:rsidDel="00000000" w:rsidP="00000000" w:rsidRDefault="00000000" w:rsidRPr="00000000" w14:paraId="000000EF">
      <w:pPr>
        <w:pStyle w:val="Heading5"/>
        <w:keepLines w:val="0"/>
        <w:tabs>
          <w:tab w:val="left" w:leader="none" w:pos="993"/>
        </w:tabs>
        <w:spacing w:after="40" w:before="220" w:lineRule="auto"/>
        <w:ind w:left="160" w:hanging="40"/>
        <w:rPr>
          <w:rFonts w:ascii="Arial" w:cs="Arial" w:eastAsia="Arial" w:hAnsi="Arial"/>
          <w:b w:val="1"/>
          <w:bCs w:val="1"/>
          <w:sz w:val="24"/>
          <w:szCs w:val="24"/>
        </w:rPr>
      </w:pPr>
      <w:bookmarkStart w:colFirst="0" w:colLast="0" w:name="_heading=h.ivcr9ftipcd6" w:id="27"/>
      <w:bookmarkEnd w:id="27"/>
      <w:r w:rsidDel="00000000" w:rsidR="00000000" w:rsidRPr="00000000">
        <w:rPr>
          <w:rFonts w:ascii="Arial" w:cs="Arial" w:eastAsia="Arial" w:hAnsi="Arial"/>
          <w:b w:val="1"/>
          <w:bCs w:val="1"/>
          <w:sz w:val="24"/>
          <w:szCs w:val="24"/>
          <w:rtl w:val="0"/>
        </w:rPr>
        <w:t xml:space="preserve">(a)</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b w:val="1"/>
          <w:bCs w:val="1"/>
          <w:sz w:val="24"/>
          <w:szCs w:val="24"/>
          <w:rtl w:val="0"/>
        </w:rPr>
        <w:t xml:space="preserve">any collective agreement applicable to the Transferring Supplier Employees; and/or</w:t>
      </w:r>
    </w:p>
    <w:p w:rsidR="00000000" w:rsidDel="00000000" w:rsidP="00000000" w:rsidRDefault="00000000" w:rsidRPr="00000000" w14:paraId="000000F0">
      <w:pPr>
        <w:pStyle w:val="Heading5"/>
        <w:keepLines w:val="0"/>
        <w:tabs>
          <w:tab w:val="left" w:leader="none" w:pos="993"/>
        </w:tabs>
        <w:spacing w:after="40" w:before="220" w:lineRule="auto"/>
        <w:ind w:left="160" w:hanging="40"/>
        <w:rPr>
          <w:rFonts w:ascii="Arial" w:cs="Arial" w:eastAsia="Arial" w:hAnsi="Arial"/>
          <w:b w:val="1"/>
          <w:bCs w:val="1"/>
          <w:sz w:val="24"/>
          <w:szCs w:val="24"/>
        </w:rPr>
      </w:pPr>
      <w:bookmarkStart w:colFirst="0" w:colLast="0" w:name="_heading=h.ivmasksja5rm" w:id="28"/>
      <w:bookmarkEnd w:id="28"/>
      <w:r w:rsidDel="00000000" w:rsidR="00000000" w:rsidRPr="00000000">
        <w:rPr>
          <w:rFonts w:ascii="Arial" w:cs="Arial" w:eastAsia="Arial" w:hAnsi="Arial"/>
          <w:b w:val="1"/>
          <w:bCs w:val="1"/>
          <w:sz w:val="24"/>
          <w:szCs w:val="24"/>
          <w:rtl w:val="0"/>
        </w:rPr>
        <w:t xml:space="preserve">(b)</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b w:val="1"/>
          <w:bCs w:val="1"/>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0F1">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2.3.3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0F2">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2.3.4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F3">
      <w:pPr>
        <w:pStyle w:val="Heading5"/>
        <w:keepLines w:val="0"/>
        <w:tabs>
          <w:tab w:val="left" w:leader="none" w:pos="993"/>
        </w:tabs>
        <w:spacing w:after="40" w:before="220" w:lineRule="auto"/>
        <w:ind w:left="160" w:hanging="40"/>
        <w:rPr>
          <w:rFonts w:ascii="Arial" w:cs="Arial" w:eastAsia="Arial" w:hAnsi="Arial"/>
          <w:b w:val="1"/>
          <w:bCs w:val="1"/>
          <w:sz w:val="24"/>
          <w:szCs w:val="24"/>
        </w:rPr>
      </w:pPr>
      <w:bookmarkStart w:colFirst="0" w:colLast="0" w:name="_heading=h.gn6s53igmv9" w:id="29"/>
      <w:bookmarkEnd w:id="29"/>
      <w:r w:rsidDel="00000000" w:rsidR="00000000" w:rsidRPr="00000000">
        <w:rPr>
          <w:rFonts w:ascii="Arial" w:cs="Arial" w:eastAsia="Arial" w:hAnsi="Arial"/>
          <w:b w:val="1"/>
          <w:bCs w:val="1"/>
          <w:sz w:val="24"/>
          <w:szCs w:val="24"/>
          <w:rtl w:val="0"/>
        </w:rPr>
        <w:t xml:space="preserve">(a)</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b w:val="1"/>
          <w:bCs w:val="1"/>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0F4">
      <w:pPr>
        <w:pStyle w:val="Heading5"/>
        <w:keepLines w:val="0"/>
        <w:tabs>
          <w:tab w:val="left" w:leader="none" w:pos="993"/>
        </w:tabs>
        <w:spacing w:after="40" w:before="220" w:lineRule="auto"/>
        <w:ind w:left="160" w:hanging="40"/>
        <w:rPr>
          <w:rFonts w:ascii="Arial" w:cs="Arial" w:eastAsia="Arial" w:hAnsi="Arial"/>
          <w:b w:val="1"/>
          <w:bCs w:val="1"/>
          <w:sz w:val="24"/>
          <w:szCs w:val="24"/>
        </w:rPr>
      </w:pPr>
      <w:bookmarkStart w:colFirst="0" w:colLast="0" w:name="_heading=h.f3fp1i6cxtod" w:id="30"/>
      <w:bookmarkEnd w:id="30"/>
      <w:r w:rsidDel="00000000" w:rsidR="00000000" w:rsidRPr="00000000">
        <w:rPr>
          <w:rFonts w:ascii="Arial" w:cs="Arial" w:eastAsia="Arial" w:hAnsi="Arial"/>
          <w:b w:val="1"/>
          <w:bCs w:val="1"/>
          <w:sz w:val="24"/>
          <w:szCs w:val="24"/>
          <w:rtl w:val="0"/>
        </w:rPr>
        <w:t xml:space="preserve">(b)</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b w:val="1"/>
          <w:bCs w:val="1"/>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0F5">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2.3.5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0F6">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2.3.6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0F7">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2.3.7</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0F8">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9">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p>
    <w:p w:rsidR="00000000" w:rsidDel="00000000" w:rsidP="00000000" w:rsidRDefault="00000000" w:rsidRPr="00000000" w14:paraId="000000FA">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2.4.1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0FB">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2.4.2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0FC">
      <w:pPr>
        <w:tabs>
          <w:tab w:val="left" w:leader="none" w:pos="993"/>
        </w:tabs>
        <w:spacing w:after="120" w:before="120" w:lineRule="auto"/>
        <w:ind w:left="222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D">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0FE">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2.5.1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Buyer shall procure that the Replacement Supplier and/or Replacement Subcontractor will, within 5 Working Days of becoming aware of that fact, notify the Buyer and the Supplier in writing; and</w:t>
      </w:r>
    </w:p>
    <w:p w:rsidR="00000000" w:rsidDel="00000000" w:rsidP="00000000" w:rsidRDefault="00000000" w:rsidRPr="00000000" w14:paraId="000000FF">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2.5.2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w:t>
      </w:r>
    </w:p>
    <w:p w:rsidR="00000000" w:rsidDel="00000000" w:rsidP="00000000" w:rsidRDefault="00000000" w:rsidRPr="00000000" w14:paraId="00000100">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101">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2.7</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after the 15 Working Day period specified in Paragraph 2.5.2 has elapsed:</w:t>
      </w:r>
    </w:p>
    <w:p w:rsidR="00000000" w:rsidDel="00000000" w:rsidP="00000000" w:rsidRDefault="00000000" w:rsidRPr="00000000" w14:paraId="00000102">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2.7.1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no such offer has been made:</w:t>
      </w:r>
    </w:p>
    <w:p w:rsidR="00000000" w:rsidDel="00000000" w:rsidP="00000000" w:rsidRDefault="00000000" w:rsidRPr="00000000" w14:paraId="00000103">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2.7.2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such offer has been made but not accepted; or</w:t>
      </w:r>
    </w:p>
    <w:p w:rsidR="00000000" w:rsidDel="00000000" w:rsidP="00000000" w:rsidRDefault="00000000" w:rsidRPr="00000000" w14:paraId="00000104">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2.7.3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situation has not otherwise been resolved</w:t>
      </w:r>
    </w:p>
    <w:p w:rsidR="00000000" w:rsidDel="00000000" w:rsidP="00000000" w:rsidRDefault="00000000" w:rsidRPr="00000000" w14:paraId="00000105">
      <w:pPr>
        <w:tabs>
          <w:tab w:val="left" w:leader="none" w:pos="993"/>
        </w:tabs>
        <w:spacing w:after="120" w:before="120" w:lineRule="auto"/>
        <w:ind w:left="208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106">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2.8</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w:t>
      </w:r>
    </w:p>
    <w:p w:rsidR="00000000" w:rsidDel="00000000" w:rsidP="00000000" w:rsidRDefault="00000000" w:rsidRPr="00000000" w14:paraId="00000107">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2.9</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indemnity in Paragraph 2.8:</w:t>
      </w:r>
    </w:p>
    <w:p w:rsidR="00000000" w:rsidDel="00000000" w:rsidP="00000000" w:rsidRDefault="00000000" w:rsidRPr="00000000" w14:paraId="00000108">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2.9.1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 shall not apply to:</w:t>
      </w:r>
    </w:p>
    <w:p w:rsidR="00000000" w:rsidDel="00000000" w:rsidP="00000000" w:rsidRDefault="00000000" w:rsidRPr="00000000" w14:paraId="00000109">
      <w:pPr>
        <w:tabs>
          <w:tab w:val="left" w:leader="none" w:pos="993"/>
        </w:tabs>
        <w:spacing w:after="120" w:before="120" w:lineRule="auto"/>
        <w:ind w:left="396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any claim for:</w:t>
      </w:r>
    </w:p>
    <w:p w:rsidR="00000000" w:rsidDel="00000000" w:rsidP="00000000" w:rsidRDefault="00000000" w:rsidRPr="00000000" w14:paraId="0000010A">
      <w:pPr>
        <w:tabs>
          <w:tab w:val="left" w:leader="none" w:pos="993"/>
        </w:tabs>
        <w:spacing w:before="240" w:lineRule="auto"/>
        <w:ind w:left="50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(i)</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10B">
      <w:pPr>
        <w:tabs>
          <w:tab w:val="left" w:leader="none" w:pos="993"/>
        </w:tabs>
        <w:spacing w:before="240" w:lineRule="auto"/>
        <w:ind w:left="50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(ii)</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equal pay or compensation for less favourable treatment of part-time workers or fixed-term employees,</w:t>
      </w:r>
    </w:p>
    <w:p w:rsidR="00000000" w:rsidDel="00000000" w:rsidP="00000000" w:rsidRDefault="00000000" w:rsidRPr="00000000" w14:paraId="0000010C">
      <w:pPr>
        <w:tabs>
          <w:tab w:val="left" w:leader="none" w:pos="993"/>
        </w:tabs>
        <w:spacing w:before="240" w:lineRule="auto"/>
        <w:ind w:left="432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10D">
      <w:pPr>
        <w:tabs>
          <w:tab w:val="left" w:leader="none" w:pos="993"/>
        </w:tabs>
        <w:spacing w:after="120" w:before="120" w:lineRule="auto"/>
        <w:ind w:left="396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any claim that the termination of employment was unfair because the Replacement Supplier and/or Replacement Subcontractor neglected to follow a fair dismissal procedure; and</w:t>
      </w:r>
    </w:p>
    <w:p w:rsidR="00000000" w:rsidDel="00000000" w:rsidP="00000000" w:rsidRDefault="00000000" w:rsidRPr="00000000" w14:paraId="0000010E">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2.9.2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10F">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2.10</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110">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2.11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w:t>
      </w:r>
    </w:p>
    <w:p w:rsidR="00000000" w:rsidDel="00000000" w:rsidP="00000000" w:rsidRDefault="00000000" w:rsidRPr="00000000" w14:paraId="00000111">
      <w:pPr>
        <w:pStyle w:val="Heading4"/>
        <w:keepLines w:val="0"/>
        <w:tabs>
          <w:tab w:val="left" w:leader="none" w:pos="993"/>
        </w:tabs>
        <w:spacing w:after="40" w:before="240" w:lineRule="auto"/>
        <w:ind w:left="2120" w:hanging="700"/>
        <w:rPr>
          <w:rFonts w:ascii="Arial" w:cs="Arial" w:eastAsia="Arial" w:hAnsi="Arial"/>
          <w:b w:val="1"/>
          <w:bCs w:val="1"/>
          <w:sz w:val="24"/>
          <w:szCs w:val="24"/>
        </w:rPr>
      </w:pPr>
      <w:bookmarkStart w:colFirst="0" w:colLast="0" w:name="_heading=h.sd6hdpzah9nn" w:id="31"/>
      <w:bookmarkEnd w:id="31"/>
      <w:r w:rsidDel="00000000" w:rsidR="00000000" w:rsidRPr="00000000">
        <w:rPr>
          <w:rFonts w:ascii="Arial" w:cs="Arial" w:eastAsia="Arial" w:hAnsi="Arial"/>
          <w:b w:val="1"/>
          <w:bCs w:val="1"/>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b w:val="1"/>
          <w:bCs w:val="1"/>
          <w:sz w:val="24"/>
          <w:szCs w:val="24"/>
          <w:rtl w:val="0"/>
        </w:rPr>
        <w:t xml:space="preserve">the Supplier and/or any Subcontractor; and</w:t>
      </w:r>
    </w:p>
    <w:p w:rsidR="00000000" w:rsidDel="00000000" w:rsidP="00000000" w:rsidRDefault="00000000" w:rsidRPr="00000000" w14:paraId="00000112">
      <w:pPr>
        <w:pStyle w:val="Heading4"/>
        <w:keepLines w:val="0"/>
        <w:tabs>
          <w:tab w:val="left" w:leader="none" w:pos="993"/>
        </w:tabs>
        <w:spacing w:after="40" w:before="240" w:lineRule="auto"/>
        <w:ind w:left="2120" w:hanging="700"/>
        <w:rPr>
          <w:rFonts w:ascii="Arial" w:cs="Arial" w:eastAsia="Arial" w:hAnsi="Arial"/>
          <w:b w:val="1"/>
          <w:bCs w:val="1"/>
          <w:sz w:val="24"/>
          <w:szCs w:val="24"/>
        </w:rPr>
      </w:pPr>
      <w:bookmarkStart w:colFirst="0" w:colLast="0" w:name="_heading=h.mtbjaetozn3l" w:id="32"/>
      <w:bookmarkEnd w:id="32"/>
      <w:r w:rsidDel="00000000" w:rsidR="00000000" w:rsidRPr="00000000">
        <w:rPr>
          <w:rFonts w:ascii="Arial" w:cs="Arial" w:eastAsia="Arial" w:hAnsi="Arial"/>
          <w:b w:val="1"/>
          <w:bCs w:val="1"/>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b w:val="1"/>
          <w:bCs w:val="1"/>
          <w:sz w:val="24"/>
          <w:szCs w:val="24"/>
          <w:rtl w:val="0"/>
        </w:rPr>
        <w:t xml:space="preserve">the Replacement Supplier and/or the Replacement Subcontractor.</w:t>
      </w:r>
    </w:p>
    <w:p w:rsidR="00000000" w:rsidDel="00000000" w:rsidP="00000000" w:rsidRDefault="00000000" w:rsidRPr="00000000" w14:paraId="00000113">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14">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2.12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15">
      <w:pPr>
        <w:tabs>
          <w:tab w:val="left" w:leader="none" w:pos="993"/>
        </w:tabs>
        <w:spacing w:after="120" w:before="120" w:lineRule="auto"/>
        <w:ind w:left="144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2.13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w:t>
      </w:r>
    </w:p>
    <w:p w:rsidR="00000000" w:rsidDel="00000000" w:rsidP="00000000" w:rsidRDefault="00000000" w:rsidRPr="00000000" w14:paraId="00000116">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2.13.1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w:t>
      </w:r>
    </w:p>
    <w:p w:rsidR="00000000" w:rsidDel="00000000" w:rsidP="00000000" w:rsidRDefault="00000000" w:rsidRPr="00000000" w14:paraId="00000117">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2.13.2</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breach or non-observance by the Replacement Supplier and/or Replacement Subcontractor on or after the Service Transfer Date of:</w:t>
      </w:r>
    </w:p>
    <w:p w:rsidR="00000000" w:rsidDel="00000000" w:rsidP="00000000" w:rsidRDefault="00000000" w:rsidRPr="00000000" w14:paraId="00000118">
      <w:pPr>
        <w:pStyle w:val="Heading5"/>
        <w:keepLines w:val="0"/>
        <w:tabs>
          <w:tab w:val="left" w:leader="none" w:pos="993"/>
        </w:tabs>
        <w:spacing w:after="40" w:before="220" w:lineRule="auto"/>
        <w:ind w:left="160" w:hanging="40"/>
        <w:rPr>
          <w:rFonts w:ascii="Arial" w:cs="Arial" w:eastAsia="Arial" w:hAnsi="Arial"/>
          <w:b w:val="1"/>
          <w:bCs w:val="1"/>
          <w:sz w:val="24"/>
          <w:szCs w:val="24"/>
        </w:rPr>
      </w:pPr>
      <w:bookmarkStart w:colFirst="0" w:colLast="0" w:name="_heading=h.qzmb7kpncf71" w:id="33"/>
      <w:bookmarkEnd w:id="33"/>
      <w:r w:rsidDel="00000000" w:rsidR="00000000" w:rsidRPr="00000000">
        <w:rPr>
          <w:rFonts w:ascii="Arial" w:cs="Arial" w:eastAsia="Arial" w:hAnsi="Arial"/>
          <w:b w:val="1"/>
          <w:bCs w:val="1"/>
          <w:sz w:val="24"/>
          <w:szCs w:val="24"/>
          <w:rtl w:val="0"/>
        </w:rPr>
        <w:t xml:space="preserve">(a)</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b w:val="1"/>
          <w:bCs w:val="1"/>
          <w:sz w:val="24"/>
          <w:szCs w:val="24"/>
          <w:rtl w:val="0"/>
        </w:rPr>
        <w:t xml:space="preserve">any collective agreement applicable to the Transferring Supplier Employees identified in the Supplier’s Final Supplier Personnel List; and/or</w:t>
      </w:r>
    </w:p>
    <w:p w:rsidR="00000000" w:rsidDel="00000000" w:rsidP="00000000" w:rsidRDefault="00000000" w:rsidRPr="00000000" w14:paraId="00000119">
      <w:pPr>
        <w:pStyle w:val="Heading5"/>
        <w:keepLines w:val="0"/>
        <w:tabs>
          <w:tab w:val="left" w:leader="none" w:pos="993"/>
        </w:tabs>
        <w:spacing w:after="40" w:before="220" w:lineRule="auto"/>
        <w:ind w:left="160" w:hanging="40"/>
        <w:rPr>
          <w:rFonts w:ascii="Arial" w:cs="Arial" w:eastAsia="Arial" w:hAnsi="Arial"/>
          <w:b w:val="1"/>
          <w:bCs w:val="1"/>
          <w:sz w:val="24"/>
          <w:szCs w:val="24"/>
        </w:rPr>
      </w:pPr>
      <w:bookmarkStart w:colFirst="0" w:colLast="0" w:name="_heading=h.jewg01qhamkv" w:id="34"/>
      <w:bookmarkEnd w:id="34"/>
      <w:r w:rsidDel="00000000" w:rsidR="00000000" w:rsidRPr="00000000">
        <w:rPr>
          <w:rFonts w:ascii="Arial" w:cs="Arial" w:eastAsia="Arial" w:hAnsi="Arial"/>
          <w:b w:val="1"/>
          <w:bCs w:val="1"/>
          <w:sz w:val="24"/>
          <w:szCs w:val="24"/>
          <w:rtl w:val="0"/>
        </w:rPr>
        <w:t xml:space="preserve">(b)</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b w:val="1"/>
          <w:bCs w:val="1"/>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11A">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2.13.3</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11B">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2.13.4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w:t>
      </w:r>
    </w:p>
    <w:p w:rsidR="00000000" w:rsidDel="00000000" w:rsidP="00000000" w:rsidRDefault="00000000" w:rsidRPr="00000000" w14:paraId="0000011C">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2.13.5</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11D">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2.13.6</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11E">
      <w:pPr>
        <w:pStyle w:val="Heading5"/>
        <w:keepLines w:val="0"/>
        <w:tabs>
          <w:tab w:val="left" w:leader="none" w:pos="993"/>
        </w:tabs>
        <w:spacing w:after="40" w:before="220" w:lineRule="auto"/>
        <w:ind w:left="4820" w:hanging="1280"/>
        <w:rPr>
          <w:rFonts w:ascii="Arial" w:cs="Arial" w:eastAsia="Arial" w:hAnsi="Arial"/>
          <w:b w:val="1"/>
          <w:bCs w:val="1"/>
          <w:sz w:val="24"/>
          <w:szCs w:val="24"/>
        </w:rPr>
      </w:pPr>
      <w:bookmarkStart w:colFirst="0" w:colLast="0" w:name="_heading=h.p14l0x75c0ov" w:id="35"/>
      <w:bookmarkEnd w:id="35"/>
      <w:r w:rsidDel="00000000" w:rsidR="00000000" w:rsidRPr="00000000">
        <w:rPr>
          <w:rFonts w:ascii="Arial" w:cs="Arial" w:eastAsia="Arial" w:hAnsi="Arial"/>
          <w:b w:val="1"/>
          <w:bCs w:val="1"/>
          <w:sz w:val="24"/>
          <w:szCs w:val="24"/>
          <w:rtl w:val="0"/>
        </w:rPr>
        <w:t xml:space="preserve">(a)</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b w:val="1"/>
          <w:bCs w:val="1"/>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11F">
      <w:pPr>
        <w:pStyle w:val="Heading5"/>
        <w:keepLines w:val="0"/>
        <w:tabs>
          <w:tab w:val="left" w:leader="none" w:pos="993"/>
        </w:tabs>
        <w:spacing w:after="40" w:before="220" w:lineRule="auto"/>
        <w:ind w:left="4820" w:hanging="1280"/>
        <w:rPr>
          <w:rFonts w:ascii="Arial" w:cs="Arial" w:eastAsia="Arial" w:hAnsi="Arial"/>
          <w:b w:val="1"/>
          <w:bCs w:val="1"/>
          <w:sz w:val="24"/>
          <w:szCs w:val="24"/>
        </w:rPr>
      </w:pPr>
      <w:bookmarkStart w:colFirst="0" w:colLast="0" w:name="_heading=h.v2ex7s1aqk6a" w:id="36"/>
      <w:bookmarkEnd w:id="36"/>
      <w:r w:rsidDel="00000000" w:rsidR="00000000" w:rsidRPr="00000000">
        <w:rPr>
          <w:rFonts w:ascii="Arial" w:cs="Arial" w:eastAsia="Arial" w:hAnsi="Arial"/>
          <w:b w:val="1"/>
          <w:bCs w:val="1"/>
          <w:sz w:val="24"/>
          <w:szCs w:val="24"/>
          <w:rtl w:val="0"/>
        </w:rPr>
        <w:t xml:space="preserve">(b)</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b w:val="1"/>
          <w:bCs w:val="1"/>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120">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2.13.7</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121">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2.13.8</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122">
      <w:pPr>
        <w:tabs>
          <w:tab w:val="left" w:leader="none" w:pos="993"/>
        </w:tabs>
        <w:spacing w:after="120" w:before="120" w:lineRule="auto"/>
        <w:ind w:left="3300" w:hanging="108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23">
      <w:pPr>
        <w:tabs>
          <w:tab w:val="left" w:leader="none" w:pos="993"/>
        </w:tabs>
        <w:spacing w:after="120" w:before="120" w:lineRule="auto"/>
        <w:ind w:left="1080" w:hanging="720"/>
        <w:rPr>
          <w:rFonts w:ascii="Arial" w:cs="Arial" w:eastAsia="Arial" w:hAnsi="Arial"/>
          <w:sz w:val="24"/>
          <w:szCs w:val="24"/>
        </w:rPr>
      </w:pPr>
      <w:bookmarkStart w:colFirst="0" w:colLast="0" w:name="_heading=h.s1w308b8v8mi" w:id="26"/>
      <w:bookmarkEnd w:id="26"/>
      <w:r w:rsidDel="00000000" w:rsidR="00000000" w:rsidRPr="00000000">
        <w:rPr>
          <w:rFonts w:ascii="Arial" w:cs="Arial" w:eastAsia="Arial" w:hAnsi="Arial"/>
          <w:sz w:val="24"/>
          <w:szCs w:val="24"/>
          <w:rtl w:val="0"/>
        </w:rPr>
        <w:t xml:space="preserve">2.14</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993"/>
        </w:tabs>
        <w:spacing w:after="120" w:before="120" w:lineRule="auto"/>
        <w:rPr>
          <w:rFonts w:ascii="Arial" w:cs="Arial" w:eastAsia="Arial" w:hAnsi="Arial"/>
          <w:sz w:val="24"/>
          <w:szCs w:val="24"/>
        </w:rPr>
      </w:pPr>
      <w:bookmarkStart w:colFirst="0" w:colLast="0" w:name="_heading=h.s1w308b8v8mi" w:id="26"/>
      <w:bookmarkEnd w:id="26"/>
      <w:r w:rsidDel="00000000" w:rsidR="00000000" w:rsidRPr="00000000">
        <w:rPr>
          <w:rtl w:val="0"/>
        </w:rPr>
      </w:r>
    </w:p>
    <w:p w:rsidR="00000000" w:rsidDel="00000000" w:rsidP="00000000" w:rsidRDefault="00000000" w:rsidRPr="00000000" w14:paraId="00000125">
      <w:pPr>
        <w:spacing w:after="120" w:lineRule="auto"/>
        <w:rPr>
          <w:rFonts w:ascii="Arial" w:cs="Arial" w:eastAsia="Arial" w:hAnsi="Arial"/>
          <w:color w:val="000000"/>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2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Reference: RM6116-</w:t>
    </w:r>
    <w:r w:rsidDel="00000000" w:rsidR="00000000" w:rsidRPr="00000000">
      <w:rPr>
        <w:rFonts w:ascii="Arial" w:cs="Arial" w:eastAsia="Arial" w:hAnsi="Arial"/>
        <w:rtl w:val="0"/>
      </w:rPr>
      <w:t xml:space="preserve">Lot 4b</w:t>
    </w:r>
    <w:r w:rsidDel="00000000" w:rsidR="00000000" w:rsidRPr="00000000">
      <w:rPr>
        <w:rtl w:val="0"/>
      </w:rPr>
      <w:t xml:space="preserve"> </w:t>
    </w:r>
    <w:r w:rsidDel="00000000" w:rsidR="00000000" w:rsidRPr="00000000">
      <w:rPr>
        <w:rFonts w:ascii="Arial" w:cs="Arial" w:eastAsia="Arial" w:hAnsi="Arial"/>
        <w:rtl w:val="0"/>
      </w:rPr>
      <w:t xml:space="preserve">Digital Communication Services (Unified Communications)-</w:t>
    </w:r>
    <w:r w:rsidDel="00000000" w:rsidR="00000000" w:rsidRPr="00000000">
      <w:rPr>
        <w:rFonts w:ascii="Arial" w:cs="Arial" w:eastAsia="Arial" w:hAnsi="Arial"/>
        <w:sz w:val="20"/>
        <w:szCs w:val="20"/>
        <w:rtl w:val="0"/>
      </w:rPr>
      <w:t xml:space="preserve">Call-Off Contract Reference: CCTE24A10</w:t>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0">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3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4">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bCs w:val="1"/>
        <w:sz w:val="20"/>
        <w:szCs w:val="20"/>
      </w:rPr>
    </w:pPr>
    <w:r w:rsidDel="00000000" w:rsidR="00000000" w:rsidRPr="00000000">
      <w:rPr>
        <w:rFonts w:ascii="Arial" w:cs="Arial" w:eastAsia="Arial" w:hAnsi="Arial"/>
        <w:b w:val="1"/>
        <w:bCs w:val="1"/>
        <w:color w:val="000000"/>
        <w:sz w:val="20"/>
        <w:szCs w:val="20"/>
        <w:rtl w:val="0"/>
      </w:rPr>
      <w:t xml:space="preserve">Call-Off Schedule 2 (Staff Transfer)</w:t>
    </w: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Internet Protocol (IP)Telephony based services across the GPA estate</w:t>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6"/>
      <w:numFmt w:val="decimal"/>
      <w:lvlText w:val=""/>
      <w:lvlJc w:val="center"/>
      <w:pPr>
        <w:ind w:left="0" w:hanging="57"/>
      </w:pPr>
      <w:rPr/>
    </w:lvl>
    <w:lvl w:ilvl="1">
      <w:start w:val="12"/>
      <w:numFmt w:val="decimal"/>
      <w:lvlText w:val="%1%2"/>
      <w:lvlJc w:val="left"/>
      <w:pPr>
        <w:ind w:left="709" w:hanging="709"/>
      </w:pPr>
      <w:rPr>
        <w:b w:val="1"/>
        <w:bCs w:val="1"/>
      </w:rPr>
    </w:lvl>
    <w:lvl w:ilvl="2">
      <w:start w:val="1"/>
      <w:numFmt w:val="decimal"/>
      <w:lvlText w:val="%2.%3"/>
      <w:lvlJc w:val="left"/>
      <w:pPr>
        <w:ind w:left="709" w:hanging="709"/>
      </w:pPr>
      <w:rPr>
        <w:rFonts w:ascii="Calibri" w:cs="Calibri" w:eastAsia="Calibri" w:hAnsi="Calibri"/>
        <w:b w:val="0"/>
        <w:bCs w:val="0"/>
        <w:i w:val="0"/>
        <w:iCs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bCs w:val="1"/>
      <w:i w:val="0"/>
      <w:iCs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bCs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bCs w:val="1"/>
      <w:sz w:val="32"/>
      <w:szCs w:val="32"/>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Gothic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Gothic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Gothic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Gothic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pPr>
    <w:rPr>
      <w:rFonts w:ascii="Arial" w:eastAsia="Times New Roman" w:hAnsi="Arial"/>
      <w:color w:val="ff0000"/>
      <w:lang w:eastAsia="en-US"/>
    </w:rPr>
  </w:style>
  <w:style w:type="paragraph" w:styleId="ScheduleNumber1" w:customStyle="1">
    <w:name w:val="Schedule Number 1"/>
    <w:pPr>
      <w:keepNext w:val="1"/>
      <w:keepLines w:val="1"/>
      <w:tabs>
        <w:tab w:val="num" w:pos="360"/>
      </w:tabs>
      <w:spacing w:before="320" w:line="320" w:lineRule="atLeast"/>
    </w:pPr>
    <w:rPr>
      <w:rFonts w:ascii="Arial" w:eastAsia="Times New Roman" w:hAnsi="Arial"/>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color w:val="000000"/>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1xyKFS2Fa0++2NR6LGnfdOwRQ==">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2022-10-11T15:01:00Z</dcterms:created>
  <dc:creator>Laura Hayward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